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701" w:right="411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C</w:t>
      </w:r>
      <w:r>
        <w:rPr>
          <w:rFonts w:ascii="Times New Roman" w:hAnsi="Times New Roman"/>
          <w:b/>
          <w:sz w:val="48"/>
          <w:szCs w:val="40"/>
        </w:rPr>
        <w:t xml:space="preserve">тационарная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Dstrana Zone</w:t>
      </w:r>
      <w:r>
        <w:rPr>
          <w:rFonts w:ascii="Times New Roman" w:hAnsi="Times New Roman"/>
          <w:b/>
          <w:sz w:val="48"/>
          <w:szCs w:val="40"/>
        </w:rPr>
        <w:t xml:space="preserve">-80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r>
        <w:rPr>
          <w:rFonts w:ascii="Times New Roman" w:hAnsi="Times New Roman"/>
          <w:sz w:val="28"/>
          <w:szCs w:val="40"/>
        </w:rPr>
        <w:t xml:space="preserve">безопасности..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.3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...….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…....</w:t>
      </w:r>
      <w:r>
        <w:rPr>
          <w:rFonts w:ascii="Times New Roman" w:hAnsi="Times New Roman"/>
          <w:sz w:val="28"/>
          <w:szCs w:val="40"/>
        </w:rPr>
        <w:t xml:space="preserve">.9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</w:t>
      </w:r>
      <w:r>
        <w:rPr>
          <w:rFonts w:ascii="Times New Roman" w:hAnsi="Times New Roman"/>
          <w:sz w:val="28"/>
          <w:szCs w:val="40"/>
        </w:rPr>
        <w:t xml:space="preserve">изготовителя….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.……………………………….......9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r>
        <w:rPr>
          <w:rFonts w:ascii="Times New Roman" w:hAnsi="Times New Roman"/>
          <w:sz w:val="28"/>
          <w:szCs w:val="40"/>
        </w:rPr>
        <w:t xml:space="preserve">талон..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……..….</w:t>
      </w:r>
      <w:r>
        <w:rPr>
          <w:rFonts w:ascii="Times New Roman" w:hAnsi="Times New Roman"/>
          <w:sz w:val="28"/>
          <w:szCs w:val="40"/>
        </w:rPr>
        <w:t xml:space="preserve">….10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3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 подключения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3823970"/>
                <wp:effectExtent l="0" t="0" r="6985" b="1270"/>
                <wp:docPr id="17" name="Изображение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Изображение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936615" cy="3823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7.45pt;height:301.10pt;mso-wrap-distance-left:0.00pt;mso-wrap-distance-top:0.00pt;mso-wrap-distance-right:0.00pt;mso-wrap-distance-bottom:0.00pt;" stroked="f" strokeweight="0.75pt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поризводитель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</w:t>
      </w: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Устройство оснащено модулем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MP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плейера, с цифровым информационным дисплеем.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подключении внешних </w:t>
      </w:r>
      <w:r>
        <w:rPr>
          <w:rFonts w:ascii="Times New Roman" w:hAnsi="Times New Roman"/>
          <w:sz w:val="28"/>
          <w:szCs w:val="28"/>
        </w:rPr>
        <w:t xml:space="preserve">флеш</w:t>
      </w:r>
      <w:r>
        <w:rPr>
          <w:rFonts w:ascii="Times New Roman" w:hAnsi="Times New Roman"/>
          <w:sz w:val="28"/>
          <w:szCs w:val="28"/>
        </w:rPr>
        <w:t xml:space="preserve"> носителей (</w:t>
      </w:r>
      <w:r>
        <w:rPr>
          <w:rFonts w:ascii="Times New Roman" w:hAnsi="Times New Roman"/>
          <w:sz w:val="28"/>
          <w:szCs w:val="28"/>
          <w:lang w:val="en-US"/>
        </w:rPr>
        <w:t xml:space="preserve">USB</w:t>
      </w:r>
      <w:r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MicroSD</w:t>
      </w:r>
      <w:r>
        <w:rPr>
          <w:rFonts w:ascii="Times New Roman" w:hAnsi="Times New Roman"/>
          <w:sz w:val="28"/>
          <w:szCs w:val="28"/>
        </w:rPr>
        <w:t xml:space="preserve">), а </w:t>
      </w:r>
      <w:r>
        <w:rPr>
          <w:rFonts w:ascii="Times New Roman" w:hAnsi="Times New Roman"/>
          <w:sz w:val="28"/>
          <w:szCs w:val="28"/>
        </w:rPr>
        <w:t xml:space="preserve">так 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подключению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  <w:lang w:val="en-US"/>
        </w:rPr>
        <w:t xml:space="preserve">MP</w:t>
      </w:r>
      <w:r>
        <w:rPr>
          <w:rFonts w:ascii="Times New Roman" w:hAnsi="Times New Roman"/>
          <w:sz w:val="28"/>
          <w:szCs w:val="28"/>
        </w:rPr>
        <w:t xml:space="preserve">-3 </w:t>
      </w:r>
      <w:r>
        <w:rPr>
          <w:rFonts w:ascii="Times New Roman" w:hAnsi="Times New Roman"/>
          <w:sz w:val="28"/>
          <w:szCs w:val="28"/>
        </w:rPr>
        <w:t xml:space="preserve">плейеру по беспроводному протоколу </w:t>
      </w:r>
      <w:r>
        <w:rPr>
          <w:rFonts w:ascii="Times New Roman" w:hAnsi="Times New Roman"/>
          <w:sz w:val="28"/>
          <w:szCs w:val="28"/>
          <w:lang w:val="en-US"/>
        </w:rPr>
        <w:t xml:space="preserve">Bluetooth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воспроизводиться информация имеющаяся на </w:t>
      </w:r>
      <w:r>
        <w:rPr>
          <w:rFonts w:ascii="Times New Roman" w:hAnsi="Times New Roman"/>
          <w:sz w:val="28"/>
          <w:szCs w:val="28"/>
        </w:rPr>
        <w:t xml:space="preserve">флеш</w:t>
      </w:r>
      <w:r>
        <w:rPr>
          <w:rFonts w:ascii="Times New Roman" w:hAnsi="Times New Roman"/>
          <w:sz w:val="28"/>
          <w:szCs w:val="28"/>
        </w:rPr>
        <w:t xml:space="preserve"> носителях или транслируемая по беспроводному подключению.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MP-3 модуль позволяет проигрывать з</w:t>
      </w:r>
      <w:r>
        <w:rPr>
          <w:rFonts w:ascii="Times New Roman" w:hAnsi="Times New Roman" w:eastAsia="SimSun"/>
          <w:sz w:val="28"/>
          <w:szCs w:val="28"/>
        </w:rPr>
        <w:t xml:space="preserve">вуковые файлы, записанные в формате MP3, WMA на любом USB-носителе или SD карточке. На борту модуля установлен цифровой стереофонический FM тюнер. Функция эквалайзер позволяет регулировать тембр воспроизведения музыкальных файлов, записанных на SD или USB </w:t>
      </w:r>
      <w:r>
        <w:rPr>
          <w:rFonts w:ascii="Times New Roman" w:hAnsi="Times New Roman" w:eastAsia="SimSun"/>
          <w:sz w:val="28"/>
          <w:szCs w:val="28"/>
        </w:rPr>
        <w:t xml:space="preserve">флеш</w:t>
      </w:r>
      <w:r>
        <w:rPr>
          <w:rFonts w:ascii="Times New Roman" w:hAnsi="Times New Roman" w:eastAsia="SimSun"/>
          <w:sz w:val="28"/>
          <w:szCs w:val="28"/>
        </w:rPr>
        <w:t xml:space="preserve"> память с предустановками: рок, классика, норма, поп.</w:t>
      </w:r>
      <w:r>
        <w:rPr>
          <w:rFonts w:ascii="Times New Roman" w:hAnsi="Times New Roman" w:eastAsia="SimSu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С помощью встроенного Bluetooth модуля вы сможете без проводов пересылать высококачественное аудио с мобильных устройств, таких как iPhone, </w:t>
      </w:r>
      <w:r>
        <w:rPr>
          <w:rFonts w:ascii="Times New Roman" w:hAnsi="Times New Roman" w:eastAsia="SimSun"/>
          <w:sz w:val="28"/>
          <w:szCs w:val="28"/>
        </w:rPr>
        <w:t xml:space="preserve">Android</w:t>
      </w:r>
      <w:r>
        <w:rPr>
          <w:rFonts w:ascii="Times New Roman" w:hAnsi="Times New Roman" w:eastAsia="SimSun"/>
          <w:sz w:val="28"/>
          <w:szCs w:val="28"/>
        </w:rPr>
        <w:t xml:space="preserve">-совместимых смартфонов (планшетов) или с компьютера.</w:t>
      </w:r>
      <w:r>
        <w:rPr>
          <w:rFonts w:ascii="Times New Roman" w:hAnsi="Times New Roman" w:eastAsia="SimSu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Назначение </w:t>
      </w:r>
      <w:r>
        <w:rPr>
          <w:rFonts w:ascii="Times New Roman" w:hAnsi="Times New Roman" w:eastAsia="SimSun"/>
          <w:sz w:val="28"/>
          <w:szCs w:val="28"/>
        </w:rPr>
        <w:t xml:space="preserve">кнопок</w:t>
      </w:r>
      <w:r>
        <w:rPr>
          <w:rFonts w:ascii="Times New Roman" w:hAnsi="Times New Roman" w:eastAsia="SimSun"/>
          <w:sz w:val="28"/>
          <w:szCs w:val="28"/>
        </w:rPr>
        <w:t xml:space="preserve"> установленных на передней панели.</w:t>
      </w:r>
      <w:r>
        <w:rPr>
          <w:rFonts w:ascii="Times New Roman" w:hAnsi="Times New Roman" w:eastAsia="SimSu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 PREV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USB/SD/Bluetooth: предыдущая композиция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FM: предварительно настроенный канал вниз по диапазону </w:t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PLAY/PAUSE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 w:line="80" w:lineRule="atLeast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USB/SD: воспроизведение/пауза </w:t>
      </w:r>
      <w:r>
        <w:rPr>
          <w:rFonts w:ascii="Times New Roman" w:hAnsi="Times New Roman" w:eastAsia="SimSun"/>
          <w:sz w:val="24"/>
          <w:szCs w:val="24"/>
        </w:rPr>
      </w:r>
    </w:p>
    <w:p>
      <w:pPr>
        <w:numPr>
          <w:ilvl w:val="0"/>
          <w:numId w:val="2"/>
        </w:numPr>
        <w:spacing w:after="0" w:line="80" w:lineRule="atLeast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FM: автопоиск и запись частоты станций в каналы.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NEXT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USB/SD: следующая композиция </w:t>
      </w:r>
      <w:r>
        <w:rPr>
          <w:rFonts w:ascii="Times New Roman" w:hAnsi="Times New Roman" w:eastAsia="SimSun"/>
          <w:sz w:val="24"/>
          <w:szCs w:val="24"/>
        </w:rPr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FM: канал вверх по диапазону.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 VOL+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 и FM: звук +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VOL-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 и FM: звук -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MODE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Короткое нажатие - последовательно переключает режимы USB – SD – AUX – FM </w:t>
      </w:r>
      <w:r>
        <w:rPr>
          <w:rFonts w:ascii="Times New Roman" w:hAnsi="Times New Roman" w:eastAsia="SimSun"/>
          <w:sz w:val="24"/>
          <w:szCs w:val="24"/>
        </w:rPr>
      </w:r>
    </w:p>
    <w:p>
      <w:pPr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Режимы воспроизведения файлов с </w:t>
      </w:r>
      <w:r>
        <w:rPr>
          <w:rFonts w:ascii="Times New Roman" w:hAnsi="Times New Roman" w:eastAsia="SimSun"/>
          <w:sz w:val="28"/>
          <w:szCs w:val="28"/>
        </w:rPr>
        <w:t xml:space="preserve">флеш</w:t>
      </w:r>
      <w:r>
        <w:rPr>
          <w:rFonts w:ascii="Times New Roman" w:hAnsi="Times New Roman" w:eastAsia="SimSun"/>
          <w:sz w:val="28"/>
          <w:szCs w:val="28"/>
        </w:rPr>
        <w:t xml:space="preserve"> накопителей включаются автоматически при подключении накопителя в соответствующий разъем.</w:t>
      </w:r>
      <w:r>
        <w:rPr>
          <w:rFonts w:ascii="Times New Roman" w:hAnsi="Times New Roman" w:eastAsia="SimSu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80 м2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30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Разъем </w:t>
      </w:r>
      <w:r>
        <w:rPr>
          <w:rFonts w:ascii="Times New Roman" w:hAnsi="Times New Roman"/>
          <w:sz w:val="28"/>
          <w:szCs w:val="28"/>
        </w:rPr>
        <w:t xml:space="preserve">jack</w:t>
      </w:r>
      <w:r>
        <w:rPr>
          <w:rFonts w:ascii="Times New Roman" w:hAnsi="Times New Roman"/>
          <w:sz w:val="28"/>
          <w:szCs w:val="28"/>
        </w:rPr>
        <w:t xml:space="preserve"> 3.5 мм для подключения электретного микрофона (с фантомным питанием до 9 В)</w:t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Разъем </w:t>
      </w:r>
      <w:r>
        <w:rPr>
          <w:rFonts w:ascii="Times New Roman" w:hAnsi="Times New Roman"/>
          <w:sz w:val="28"/>
          <w:szCs w:val="28"/>
        </w:rPr>
        <w:t xml:space="preserve">jack</w:t>
      </w:r>
      <w:r>
        <w:rPr>
          <w:rFonts w:ascii="Times New Roman" w:hAnsi="Times New Roman"/>
          <w:sz w:val="28"/>
          <w:szCs w:val="28"/>
        </w:rPr>
        <w:t xml:space="preserve">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</w:t>
      </w:r>
      <w:r>
        <w:rPr>
          <w:rFonts w:ascii="Times New Roman" w:hAnsi="Times New Roman"/>
          <w:sz w:val="28"/>
          <w:szCs w:val="28"/>
        </w:rPr>
        <w:t xml:space="preserve">ндукционная система </w:t>
      </w:r>
      <w:r>
        <w:rPr>
          <w:rFonts w:ascii="Times New Roman" w:hAnsi="Times New Roman"/>
          <w:sz w:val="28"/>
          <w:szCs w:val="28"/>
          <w:lang w:val="en-US"/>
        </w:rPr>
        <w:t xml:space="preserve">Dstrana Zone</w:t>
      </w:r>
      <w:r>
        <w:rPr>
          <w:rFonts w:ascii="Times New Roman" w:hAnsi="Times New Roman"/>
          <w:sz w:val="28"/>
          <w:szCs w:val="28"/>
        </w:rPr>
        <w:t xml:space="preserve">-80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- 60 м.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9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r>
        <w:rPr>
          <w:rFonts w:ascii="Times New Roman" w:hAnsi="Times New Roman"/>
          <w:sz w:val="28"/>
          <w:szCs w:val="28"/>
        </w:rPr>
        <w:t xml:space="preserve">слуховым аппаратом</w:t>
      </w:r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  <w:outlineLvl w:val="0"/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________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Продавец: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индукционная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система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Dstrana Zone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-80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2.Доставка</w:t>
      </w:r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3.Гарантийные</w:t>
      </w:r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________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>
        <w:rPr>
          <w:rFonts w:ascii="Arial" w:hAnsi="Arial" w:cs="Arial"/>
          <w:color w:val="000000"/>
          <w:sz w:val="20"/>
          <w:szCs w:val="20"/>
        </w:rPr>
        <w:t xml:space="preserve">5</w:t>
      </w:r>
      <w:r>
        <w:rPr>
          <w:rFonts w:ascii="Arial" w:hAnsi="Arial" w:cs="Arial"/>
          <w:color w:val="000000"/>
          <w:sz w:val="20"/>
          <w:szCs w:val="20"/>
        </w:rPr>
        <w:t xml:space="preserve">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r>
        <w:rPr>
          <w:rFonts w:ascii="Arial" w:hAnsi="Arial" w:cs="Arial"/>
          <w:color w:val="000000"/>
          <w:sz w:val="20"/>
          <w:szCs w:val="20"/>
        </w:rPr>
        <w:t xml:space="preserve">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69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2256078" cy="728373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6773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256077" cy="7283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7.64pt;height:57.35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5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1"/>
    <w:uiPriority w:val="99"/>
  </w:style>
  <w:style w:type="character" w:styleId="45">
    <w:name w:val="Footer Char"/>
    <w:basedOn w:val="706"/>
    <w:link w:val="712"/>
    <w:uiPriority w:val="99"/>
  </w:style>
  <w:style w:type="paragraph" w:styleId="46">
    <w:name w:val="Caption"/>
    <w:basedOn w:val="702"/>
    <w:next w:val="70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3">
    <w:name w:val="Heading 1"/>
    <w:basedOn w:val="702"/>
    <w:next w:val="702"/>
    <w:link w:val="717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4">
    <w:name w:val="Heading 2"/>
    <w:basedOn w:val="702"/>
    <w:next w:val="702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5">
    <w:name w:val="Heading 3"/>
    <w:basedOn w:val="702"/>
    <w:next w:val="702"/>
    <w:link w:val="718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>
    <w:name w:val="Hyperlink"/>
    <w:basedOn w:val="706"/>
    <w:uiPriority w:val="99"/>
    <w:semiHidden/>
    <w:unhideWhenUsed/>
    <w:qFormat/>
    <w:rPr>
      <w:color w:val="0563c1" w:themeColor="hyperlink"/>
      <w:u w:val="single"/>
    </w:rPr>
  </w:style>
  <w:style w:type="paragraph" w:styleId="710">
    <w:name w:val="Balloon Text"/>
    <w:basedOn w:val="702"/>
    <w:link w:val="713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11">
    <w:name w:val="Header"/>
    <w:basedOn w:val="702"/>
    <w:link w:val="715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2">
    <w:name w:val="Footer"/>
    <w:basedOn w:val="702"/>
    <w:link w:val="716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3" w:customStyle="1">
    <w:name w:val="Текст выноски Знак"/>
    <w:link w:val="710"/>
    <w:uiPriority w:val="99"/>
    <w:semiHidden/>
    <w:qFormat/>
    <w:rPr>
      <w:rFonts w:ascii="Tahoma" w:hAnsi="Tahoma" w:cs="Tahoma"/>
      <w:sz w:val="16"/>
      <w:szCs w:val="16"/>
    </w:rPr>
  </w:style>
  <w:style w:type="paragraph" w:styleId="714" w:customStyle="1">
    <w:name w:val="Абзац списка1"/>
    <w:basedOn w:val="702"/>
    <w:uiPriority w:val="34"/>
    <w:qFormat/>
    <w:pPr>
      <w:contextualSpacing/>
      <w:ind w:left="720"/>
    </w:pPr>
  </w:style>
  <w:style w:type="character" w:styleId="715" w:customStyle="1">
    <w:name w:val="Верхний колонтитул Знак"/>
    <w:link w:val="711"/>
    <w:uiPriority w:val="99"/>
    <w:qFormat/>
    <w:rPr>
      <w:sz w:val="22"/>
      <w:szCs w:val="22"/>
    </w:rPr>
  </w:style>
  <w:style w:type="character" w:styleId="716" w:customStyle="1">
    <w:name w:val="Нижний колонтитул Знак"/>
    <w:link w:val="712"/>
    <w:uiPriority w:val="99"/>
    <w:qFormat/>
    <w:rPr>
      <w:sz w:val="22"/>
      <w:szCs w:val="22"/>
    </w:rPr>
  </w:style>
  <w:style w:type="character" w:styleId="717" w:customStyle="1">
    <w:name w:val="Заголовок 1 Знак"/>
    <w:link w:val="703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8" w:customStyle="1">
    <w:name w:val="Заголовок 3 Знак"/>
    <w:link w:val="705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9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2025-06-11T14:33:12Z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09F4A4F169714D0FA6898C25FECBF656_13</vt:lpwstr>
  </property>
</Properties>
</file>